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D983B" w14:textId="70B78594" w:rsidR="00492C17" w:rsidRDefault="009B015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Spotkanie formacyjne 26.09.2026 rok </w:t>
      </w:r>
    </w:p>
    <w:p w14:paraId="6654B442" w14:textId="6E40CB34" w:rsidR="009B015A" w:rsidRPr="009B015A" w:rsidRDefault="009B015A">
      <w:pPr>
        <w:rPr>
          <w:rFonts w:ascii="Calibri" w:hAnsi="Calibri" w:cs="Calibri"/>
          <w:b/>
          <w:bCs/>
          <w:sz w:val="28"/>
          <w:szCs w:val="28"/>
        </w:rPr>
      </w:pPr>
      <w:proofErr w:type="gramStart"/>
      <w:r w:rsidRPr="009B015A">
        <w:rPr>
          <w:rFonts w:ascii="Calibri" w:hAnsi="Calibri" w:cs="Calibri"/>
          <w:b/>
          <w:bCs/>
          <w:sz w:val="28"/>
          <w:szCs w:val="28"/>
        </w:rPr>
        <w:t>Temat :</w:t>
      </w:r>
      <w:proofErr w:type="gramEnd"/>
      <w:r w:rsidRPr="009B015A">
        <w:rPr>
          <w:rFonts w:ascii="Calibri" w:hAnsi="Calibri" w:cs="Calibri"/>
          <w:b/>
          <w:bCs/>
          <w:sz w:val="28"/>
          <w:szCs w:val="28"/>
        </w:rPr>
        <w:t xml:space="preserve"> Umacnianie naszej franciszkańskiej </w:t>
      </w:r>
      <w:r w:rsidR="00E9597E" w:rsidRPr="009B015A">
        <w:rPr>
          <w:rFonts w:ascii="Calibri" w:hAnsi="Calibri" w:cs="Calibri"/>
          <w:b/>
          <w:bCs/>
          <w:sz w:val="28"/>
          <w:szCs w:val="28"/>
        </w:rPr>
        <w:t>tożsamości:</w:t>
      </w:r>
      <w:r w:rsidRPr="009B015A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479AC6FC" w14:textId="61F1DE50" w:rsidR="009B015A" w:rsidRPr="009B015A" w:rsidRDefault="009B015A">
      <w:pPr>
        <w:rPr>
          <w:rFonts w:ascii="Calibri" w:hAnsi="Calibri" w:cs="Calibri"/>
          <w:color w:val="7030A0"/>
          <w:sz w:val="28"/>
          <w:szCs w:val="28"/>
        </w:rPr>
      </w:pPr>
      <w:r w:rsidRPr="009B015A">
        <w:rPr>
          <w:rFonts w:ascii="Calibri" w:hAnsi="Calibri" w:cs="Calibri"/>
          <w:color w:val="7030A0"/>
          <w:sz w:val="28"/>
          <w:szCs w:val="28"/>
        </w:rPr>
        <w:t xml:space="preserve">Franciszkańska tożsamość co to </w:t>
      </w:r>
      <w:r w:rsidR="00E9597E" w:rsidRPr="009B015A">
        <w:rPr>
          <w:rFonts w:ascii="Calibri" w:hAnsi="Calibri" w:cs="Calibri"/>
          <w:color w:val="7030A0"/>
          <w:sz w:val="28"/>
          <w:szCs w:val="28"/>
        </w:rPr>
        <w:t>jest?</w:t>
      </w:r>
      <w:r w:rsidRPr="009B015A">
        <w:rPr>
          <w:rFonts w:ascii="Calibri" w:hAnsi="Calibri" w:cs="Calibri"/>
          <w:color w:val="7030A0"/>
          <w:sz w:val="28"/>
          <w:szCs w:val="28"/>
        </w:rPr>
        <w:t xml:space="preserve"> </w:t>
      </w:r>
    </w:p>
    <w:p w14:paraId="0463E0D4" w14:textId="3CBDDBFA" w:rsidR="009B015A" w:rsidRDefault="009B015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Franciszkańska tożsamość to sposób życia i patrzenia na świat oparty na duchowości św. Franciszka z Asyżu. Opiera się na naśladowaniu Jezusa Chrystusa przez </w:t>
      </w:r>
      <w:r w:rsidR="00E9597E">
        <w:rPr>
          <w:rFonts w:ascii="Calibri" w:hAnsi="Calibri" w:cs="Calibri"/>
          <w:sz w:val="28"/>
          <w:szCs w:val="28"/>
        </w:rPr>
        <w:t>Ewangelię,</w:t>
      </w:r>
      <w:r>
        <w:rPr>
          <w:rFonts w:ascii="Calibri" w:hAnsi="Calibri" w:cs="Calibri"/>
          <w:sz w:val="28"/>
          <w:szCs w:val="28"/>
        </w:rPr>
        <w:t xml:space="preserve"> prostotę i miłość. </w:t>
      </w:r>
    </w:p>
    <w:p w14:paraId="659C0E21" w14:textId="77777777" w:rsidR="009B015A" w:rsidRPr="009B015A" w:rsidRDefault="009B015A" w:rsidP="009B015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pl-PL"/>
          <w14:ligatures w14:val="none"/>
        </w:rPr>
      </w:pPr>
      <w:r w:rsidRPr="009B015A">
        <w:rPr>
          <w:rFonts w:ascii="Arial" w:eastAsia="Times New Roman" w:hAnsi="Arial" w:cs="Arial"/>
          <w:b/>
          <w:bCs/>
          <w:kern w:val="0"/>
          <w:sz w:val="30"/>
          <w:szCs w:val="30"/>
          <w:lang w:eastAsia="pl-PL"/>
          <w14:ligatures w14:val="none"/>
        </w:rPr>
        <w:t>Główne cechy</w:t>
      </w:r>
    </w:p>
    <w:p w14:paraId="2ED6ED12" w14:textId="77777777" w:rsidR="009B015A" w:rsidRPr="009B015A" w:rsidRDefault="009B015A" w:rsidP="009B015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B015A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Ubóstwo i prostota:</w:t>
      </w:r>
      <w:r w:rsidRPr="009B015A">
        <w:rPr>
          <w:rFonts w:ascii="Arial" w:eastAsia="Times New Roman" w:hAnsi="Arial" w:cs="Arial"/>
          <w:kern w:val="0"/>
          <w:lang w:eastAsia="pl-PL"/>
          <w14:ligatures w14:val="none"/>
        </w:rPr>
        <w:t xml:space="preserve"> Rezygnacja z bogactwa i poleganie na Bogu.</w:t>
      </w:r>
    </w:p>
    <w:p w14:paraId="06518BC2" w14:textId="76B8E644" w:rsidR="009B015A" w:rsidRPr="009B015A" w:rsidRDefault="009B015A" w:rsidP="009B015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B015A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Braterstwo:</w:t>
      </w:r>
      <w:r w:rsidRPr="009B015A">
        <w:rPr>
          <w:rFonts w:ascii="Arial" w:eastAsia="Times New Roman" w:hAnsi="Arial" w:cs="Arial"/>
          <w:kern w:val="0"/>
          <w:lang w:eastAsia="pl-PL"/>
          <w14:ligatures w14:val="none"/>
        </w:rPr>
        <w:t xml:space="preserve"> Traktowanie wszystkich ludzi jak członków jednej rodziny i życie w pokoju.</w:t>
      </w:r>
    </w:p>
    <w:p w14:paraId="016B3825" w14:textId="77777777" w:rsidR="009B015A" w:rsidRPr="009B015A" w:rsidRDefault="009B015A" w:rsidP="009B015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B015A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Szacunek dla stworzenia:</w:t>
      </w:r>
      <w:r w:rsidRPr="009B015A">
        <w:rPr>
          <w:rFonts w:ascii="Arial" w:eastAsia="Times New Roman" w:hAnsi="Arial" w:cs="Arial"/>
          <w:kern w:val="0"/>
          <w:lang w:eastAsia="pl-PL"/>
          <w14:ligatures w14:val="none"/>
        </w:rPr>
        <w:t xml:space="preserve"> Miłość do przyrody i widzenie w niej daru od Boga.</w:t>
      </w:r>
    </w:p>
    <w:p w14:paraId="09558C6E" w14:textId="77777777" w:rsidR="009B015A" w:rsidRPr="009B015A" w:rsidRDefault="009B015A" w:rsidP="009B015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B015A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Pokora i radość:</w:t>
      </w:r>
      <w:r w:rsidRPr="009B015A">
        <w:rPr>
          <w:rFonts w:ascii="Arial" w:eastAsia="Times New Roman" w:hAnsi="Arial" w:cs="Arial"/>
          <w:kern w:val="0"/>
          <w:lang w:eastAsia="pl-PL"/>
          <w14:ligatures w14:val="none"/>
        </w:rPr>
        <w:t xml:space="preserve"> Cieszenie się z małych rzeczy i służba bliźnim.</w:t>
      </w:r>
    </w:p>
    <w:p w14:paraId="3148D901" w14:textId="6A03D964" w:rsidR="009B015A" w:rsidRPr="009B015A" w:rsidRDefault="009B015A" w:rsidP="009B015A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9B015A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Pozdrowienie:</w:t>
      </w:r>
      <w:r w:rsidRPr="009B015A">
        <w:rPr>
          <w:rFonts w:ascii="Arial" w:eastAsia="Times New Roman" w:hAnsi="Arial" w:cs="Arial"/>
          <w:kern w:val="0"/>
          <w:lang w:eastAsia="pl-PL"/>
          <w14:ligatures w14:val="none"/>
        </w:rPr>
        <w:t xml:space="preserve"> Słowa „Pokój i dobro” jako życiowe motto. </w:t>
      </w:r>
    </w:p>
    <w:p w14:paraId="14FBF75D" w14:textId="77777777" w:rsidR="009B015A" w:rsidRPr="009B015A" w:rsidRDefault="009B015A" w:rsidP="009B015A">
      <w:pPr>
        <w:spacing w:after="0" w:line="240" w:lineRule="auto"/>
        <w:ind w:left="720"/>
        <w:rPr>
          <w:rFonts w:ascii="Calibri" w:hAnsi="Calibri" w:cs="Calibri"/>
          <w:sz w:val="28"/>
          <w:szCs w:val="28"/>
        </w:rPr>
      </w:pPr>
    </w:p>
    <w:p w14:paraId="2F0DC44B" w14:textId="41D521D1" w:rsidR="009B015A" w:rsidRPr="00741823" w:rsidRDefault="009B015A">
      <w:pPr>
        <w:rPr>
          <w:rFonts w:ascii="Calibri" w:hAnsi="Calibri" w:cs="Calibri"/>
          <w:i/>
          <w:iCs/>
          <w:color w:val="7030A0"/>
          <w:sz w:val="28"/>
          <w:szCs w:val="28"/>
        </w:rPr>
      </w:pPr>
      <w:proofErr w:type="spellStart"/>
      <w:proofErr w:type="gramStart"/>
      <w:r w:rsidRPr="00741823">
        <w:rPr>
          <w:rFonts w:ascii="Calibri" w:hAnsi="Calibri" w:cs="Calibri"/>
          <w:i/>
          <w:iCs/>
          <w:color w:val="7030A0"/>
          <w:sz w:val="28"/>
          <w:szCs w:val="28"/>
        </w:rPr>
        <w:t>Żródła</w:t>
      </w:r>
      <w:proofErr w:type="spellEnd"/>
      <w:r w:rsidRPr="00741823">
        <w:rPr>
          <w:rFonts w:ascii="Calibri" w:hAnsi="Calibri" w:cs="Calibri"/>
          <w:i/>
          <w:iCs/>
          <w:color w:val="7030A0"/>
          <w:sz w:val="28"/>
          <w:szCs w:val="28"/>
        </w:rPr>
        <w:t xml:space="preserve"> :</w:t>
      </w:r>
      <w:proofErr w:type="gramEnd"/>
      <w:r w:rsidRPr="00741823">
        <w:rPr>
          <w:rFonts w:ascii="Calibri" w:hAnsi="Calibri" w:cs="Calibri"/>
          <w:i/>
          <w:iCs/>
          <w:color w:val="7030A0"/>
          <w:sz w:val="28"/>
          <w:szCs w:val="28"/>
        </w:rPr>
        <w:t xml:space="preserve"> </w:t>
      </w:r>
    </w:p>
    <w:p w14:paraId="0060192D" w14:textId="77777777" w:rsidR="009B015A" w:rsidRPr="00741823" w:rsidRDefault="009B015A" w:rsidP="009B015A">
      <w:pPr>
        <w:spacing w:before="120" w:after="240" w:line="240" w:lineRule="auto"/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</w:pPr>
      <w:r w:rsidRPr="00741823">
        <w:rPr>
          <w:rFonts w:ascii="Calibri" w:eastAsia="Times New Roman" w:hAnsi="Calibri" w:cs="Calibri"/>
          <w:b/>
          <w:bCs/>
          <w:i/>
          <w:iCs/>
          <w:color w:val="7030A0"/>
          <w:kern w:val="0"/>
          <w:sz w:val="28"/>
          <w:szCs w:val="28"/>
          <w:lang w:eastAsia="pl-PL"/>
          <w14:ligatures w14:val="none"/>
        </w:rPr>
        <w:t>Duchowość franciszkańska</w:t>
      </w:r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 xml:space="preserve"> – rodzaj duchowości chrześcijańskiej ukształtowany przez </w:t>
      </w:r>
      <w:hyperlink r:id="rId6" w:tooltip="Franciszek z Asyżu" w:history="1">
        <w:r w:rsidRPr="00741823">
          <w:rPr>
            <w:rFonts w:ascii="Calibri" w:eastAsia="Times New Roman" w:hAnsi="Calibri" w:cs="Calibri"/>
            <w:i/>
            <w:iCs/>
            <w:color w:val="7030A0"/>
            <w:kern w:val="0"/>
            <w:sz w:val="28"/>
            <w:szCs w:val="28"/>
            <w:lang w:eastAsia="pl-PL"/>
            <w14:ligatures w14:val="none"/>
          </w:rPr>
          <w:t>św. Franciszka z Asyżu</w:t>
        </w:r>
      </w:hyperlink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 xml:space="preserve">. Charakteryzuje się ona przede wszystkim: </w:t>
      </w:r>
      <w:hyperlink r:id="rId7" w:tooltip="Chrystocentryzm" w:history="1">
        <w:proofErr w:type="spellStart"/>
        <w:r w:rsidRPr="00741823">
          <w:rPr>
            <w:rFonts w:ascii="Calibri" w:eastAsia="Times New Roman" w:hAnsi="Calibri" w:cs="Calibri"/>
            <w:i/>
            <w:iCs/>
            <w:color w:val="7030A0"/>
            <w:kern w:val="0"/>
            <w:sz w:val="28"/>
            <w:szCs w:val="28"/>
            <w:lang w:eastAsia="pl-PL"/>
            <w14:ligatures w14:val="none"/>
          </w:rPr>
          <w:t>chrystocentryzmem</w:t>
        </w:r>
        <w:proofErr w:type="spellEnd"/>
      </w:hyperlink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 xml:space="preserve">, uczuciowym przeżywaniem miłości Boga, głęboką czcią dla </w:t>
      </w:r>
      <w:hyperlink r:id="rId8" w:tooltip="Matka Boża" w:history="1">
        <w:r w:rsidRPr="00741823">
          <w:rPr>
            <w:rFonts w:ascii="Calibri" w:eastAsia="Times New Roman" w:hAnsi="Calibri" w:cs="Calibri"/>
            <w:i/>
            <w:iCs/>
            <w:color w:val="7030A0"/>
            <w:kern w:val="0"/>
            <w:sz w:val="28"/>
            <w:szCs w:val="28"/>
            <w:lang w:eastAsia="pl-PL"/>
            <w14:ligatures w14:val="none"/>
          </w:rPr>
          <w:t>Bogurodzicy</w:t>
        </w:r>
      </w:hyperlink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 xml:space="preserve">, wiernością </w:t>
      </w:r>
      <w:hyperlink r:id="rId9" w:tooltip="Kościół łaciński" w:history="1">
        <w:r w:rsidRPr="00741823">
          <w:rPr>
            <w:rFonts w:ascii="Calibri" w:eastAsia="Times New Roman" w:hAnsi="Calibri" w:cs="Calibri"/>
            <w:i/>
            <w:iCs/>
            <w:color w:val="7030A0"/>
            <w:kern w:val="0"/>
            <w:sz w:val="28"/>
            <w:szCs w:val="28"/>
            <w:lang w:eastAsia="pl-PL"/>
            <w14:ligatures w14:val="none"/>
          </w:rPr>
          <w:t>Kościołowi</w:t>
        </w:r>
      </w:hyperlink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 xml:space="preserve"> oraz wysiłkiem skierowanym na zharmonizowanie ciała z duchem.</w:t>
      </w:r>
    </w:p>
    <w:p w14:paraId="01B279DD" w14:textId="77777777" w:rsidR="009B015A" w:rsidRPr="00741823" w:rsidRDefault="009B015A" w:rsidP="009B015A">
      <w:pPr>
        <w:spacing w:after="60" w:line="240" w:lineRule="auto"/>
        <w:outlineLvl w:val="1"/>
        <w:rPr>
          <w:rFonts w:ascii="Calibri" w:eastAsia="Times New Roman" w:hAnsi="Calibri" w:cs="Calibri"/>
          <w:b/>
          <w:bCs/>
          <w:i/>
          <w:iCs/>
          <w:color w:val="7030A0"/>
          <w:kern w:val="0"/>
          <w:sz w:val="28"/>
          <w:szCs w:val="28"/>
          <w:lang w:eastAsia="pl-PL"/>
          <w14:ligatures w14:val="none"/>
        </w:rPr>
      </w:pPr>
      <w:r w:rsidRPr="00741823">
        <w:rPr>
          <w:rFonts w:ascii="Calibri" w:eastAsia="Times New Roman" w:hAnsi="Calibri" w:cs="Calibri"/>
          <w:b/>
          <w:bCs/>
          <w:i/>
          <w:iCs/>
          <w:color w:val="7030A0"/>
          <w:kern w:val="0"/>
          <w:sz w:val="28"/>
          <w:szCs w:val="28"/>
          <w:lang w:eastAsia="pl-PL"/>
          <w14:ligatures w14:val="none"/>
        </w:rPr>
        <w:t>Cechy charakterystyczne</w:t>
      </w:r>
    </w:p>
    <w:p w14:paraId="36F9D4B3" w14:textId="77777777" w:rsidR="009B015A" w:rsidRPr="00741823" w:rsidRDefault="009B015A" w:rsidP="009B015A">
      <w:pPr>
        <w:spacing w:before="120" w:after="240" w:line="240" w:lineRule="auto"/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</w:pPr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>Naśladowanie Jezusa Chrystusa stanowi według św. Franciszka drogę prowadzącą do Boga (</w:t>
      </w:r>
      <w:proofErr w:type="spellStart"/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fldChar w:fldCharType="begin"/>
      </w:r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instrText>HYPERLINK "https://pl.wikipedia.org/wiki/Chrystocentryzm" \o "Chrystocentryzm"</w:instrText>
      </w:r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</w:r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fldChar w:fldCharType="separate"/>
      </w:r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>chrystocentryzm</w:t>
      </w:r>
      <w:proofErr w:type="spellEnd"/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fldChar w:fldCharType="end"/>
      </w:r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 xml:space="preserve">). Aby nią podążać, należy brać przykład z </w:t>
      </w:r>
      <w:hyperlink r:id="rId10" w:tooltip="Ubóstwo (cnota)" w:history="1">
        <w:r w:rsidRPr="00741823">
          <w:rPr>
            <w:rFonts w:ascii="Calibri" w:eastAsia="Times New Roman" w:hAnsi="Calibri" w:cs="Calibri"/>
            <w:i/>
            <w:iCs/>
            <w:color w:val="7030A0"/>
            <w:kern w:val="0"/>
            <w:sz w:val="28"/>
            <w:szCs w:val="28"/>
            <w:lang w:eastAsia="pl-PL"/>
            <w14:ligatures w14:val="none"/>
          </w:rPr>
          <w:t>ubóstwa</w:t>
        </w:r>
      </w:hyperlink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 xml:space="preserve">, </w:t>
      </w:r>
      <w:hyperlink r:id="rId11" w:tooltip="Pokora" w:history="1">
        <w:r w:rsidRPr="00741823">
          <w:rPr>
            <w:rFonts w:ascii="Calibri" w:eastAsia="Times New Roman" w:hAnsi="Calibri" w:cs="Calibri"/>
            <w:i/>
            <w:iCs/>
            <w:color w:val="7030A0"/>
            <w:kern w:val="0"/>
            <w:sz w:val="28"/>
            <w:szCs w:val="28"/>
            <w:lang w:eastAsia="pl-PL"/>
            <w14:ligatures w14:val="none"/>
          </w:rPr>
          <w:t>pokory</w:t>
        </w:r>
      </w:hyperlink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>, a także całkowitego posłuszeństwa Ojcu – aż do śmierci na krzyżu. Szczególną miłością darzył Franciszek Matkę Boską – z uwagi na to, że uczyniła Jezusa naszym bratem. Uczuciowe przeżywanie miłości Boga można dostrzec w jego pismach, gdzie określa go przede wszystkim jako Miłość, Bezpieczeństwo, Cierpliwość, Ukojenie i Słodycz, zwraca uwagę, że Bóg jest przyczyną całego dobra na świecie i że sam jest pełnią dobra, wszelkim dobrem, całym dobrem, prawdziwym dobrem, [...] sam jeden jest dobry</w:t>
      </w:r>
      <w:hyperlink r:id="rId12" w:anchor="cite_note-1" w:history="1">
        <w:r w:rsidRPr="00741823">
          <w:rPr>
            <w:rFonts w:ascii="Calibri" w:eastAsia="Times New Roman" w:hAnsi="Calibri" w:cs="Calibri"/>
            <w:i/>
            <w:iCs/>
            <w:color w:val="7030A0"/>
            <w:kern w:val="0"/>
            <w:sz w:val="28"/>
            <w:szCs w:val="28"/>
            <w:vertAlign w:val="superscript"/>
            <w:lang w:eastAsia="pl-PL"/>
            <w14:ligatures w14:val="none"/>
          </w:rPr>
          <w:t>[1]</w:t>
        </w:r>
      </w:hyperlink>
      <w:r w:rsidRPr="00741823"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lang w:eastAsia="pl-PL"/>
          <w14:ligatures w14:val="none"/>
        </w:rPr>
        <w:t>.</w:t>
      </w:r>
    </w:p>
    <w:p w14:paraId="556CC97F" w14:textId="77777777" w:rsidR="00870030" w:rsidRPr="00CB2ABE" w:rsidRDefault="00870030" w:rsidP="00870030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Budowanie tożsamości </w:t>
      </w: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franciszkanina świeckiego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(członka FZŚ – Franciszkańskiego Zakonu Świeckich) to proces duchowej i życiowej formacji, który polega na przeżywaniu charyzmatu św. Franciszka z Asyżu w codziennym życiu świeckim – w rodzinie, pracy i społeczeństwie.</w:t>
      </w:r>
    </w:p>
    <w:p w14:paraId="497AEC25" w14:textId="77777777" w:rsidR="00870030" w:rsidRPr="00CB2ABE" w:rsidRDefault="00870030" w:rsidP="00870030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Tożsamość ta opiera się na kilku kluczowych filarach:</w:t>
      </w:r>
    </w:p>
    <w:p w14:paraId="45E2040C" w14:textId="77777777" w:rsidR="00113A17" w:rsidRPr="00113A17" w:rsidRDefault="00113A17" w:rsidP="00113A17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113A1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1. Ewangelia jako reguła życia</w:t>
      </w:r>
    </w:p>
    <w:p w14:paraId="0AC214CF" w14:textId="4DBBF7AA" w:rsidR="00113A17" w:rsidRPr="00870030" w:rsidRDefault="00113A17" w:rsidP="00870030">
      <w:pPr>
        <w:numPr>
          <w:ilvl w:val="0"/>
          <w:numId w:val="8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113A1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lastRenderedPageBreak/>
        <w:t>Życie według Ewangelii:</w:t>
      </w:r>
      <w:r w:rsidRPr="00113A17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Centralnym punktem tożsamości jest „przejście od Ewangelii do życia i od życia do Ewangelii”. Franciszkanin świecki stara się naśladować Jezusa Chrystusa na wzór św. Franciszka.</w:t>
      </w:r>
      <w:r w:rsidR="00870030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</w:t>
      </w:r>
      <w:r w:rsidR="00870030"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aby słowo Boże kształtowało jego codzienne decyzje, relacje i obowiązki.</w:t>
      </w:r>
      <w:r w:rsidR="00870030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</w:t>
      </w:r>
      <w:r w:rsidR="00870030"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Naśladowanie Chrystusa:</w:t>
      </w:r>
      <w:r w:rsidR="00870030"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Wzorując się na św. Franciszku, świecki zakonnik stawia Chrystusa (szczególnie ubogiego i ukrzyżowanego) w centrum swojego życia</w:t>
      </w:r>
      <w:r w:rsidR="00870030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.</w:t>
      </w:r>
    </w:p>
    <w:p w14:paraId="52A4F183" w14:textId="77777777" w:rsidR="00113A17" w:rsidRPr="00113A17" w:rsidRDefault="00113A17" w:rsidP="00113A17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113A1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2. Świecki charakter powołania</w:t>
      </w:r>
    </w:p>
    <w:p w14:paraId="45A6AC79" w14:textId="1085E19C" w:rsidR="00870030" w:rsidRPr="00CB2ABE" w:rsidRDefault="00113A17" w:rsidP="00870030">
      <w:pPr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113A1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Życie w świecie:</w:t>
      </w:r>
      <w:r w:rsidRPr="00113A17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</w:t>
      </w:r>
      <w:r w:rsidR="00870030"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W przeciwieństwie do pierwszego zakonu (bracia mniejsi) czy drugiego (klaryski), franciszkanie świeccy nie składają ślubów zakonnych polegających na odejściu ze świata. Ich „klasztorem” jest dom, miejsce pracy i parafia.</w:t>
      </w:r>
    </w:p>
    <w:p w14:paraId="1CD1FDCB" w14:textId="0932B511" w:rsidR="00113A17" w:rsidRPr="00870030" w:rsidRDefault="00870030" w:rsidP="00870030">
      <w:pPr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Uświęcanie codzienności: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Budowanie tożsamości polega na uświadamianiu sobie, że małżeństwo, wychowanie dzieci, praca zawodowa i zaangażowanie społeczne są drogą do świętości.</w:t>
      </w:r>
    </w:p>
    <w:p w14:paraId="3F0207FF" w14:textId="77777777" w:rsidR="00113A17" w:rsidRPr="00113A17" w:rsidRDefault="00113A17" w:rsidP="00113A17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113A1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3. Profesja (Przyrzeczenie życia ewangelijnego)</w:t>
      </w:r>
    </w:p>
    <w:p w14:paraId="4BF9A4C4" w14:textId="77777777" w:rsidR="00113A17" w:rsidRPr="00113A17" w:rsidRDefault="00113A17" w:rsidP="00113A17">
      <w:pPr>
        <w:numPr>
          <w:ilvl w:val="0"/>
          <w:numId w:val="4"/>
        </w:num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113A1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Akt formalny:</w:t>
      </w:r>
      <w:r w:rsidRPr="00113A17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Tożsamość ta pieczętuje się przez uroczystą profesję (czasową, a potem wieczystą). Jest to publiczne zobowiązanie do życia według zatwierdzonej przez Kościół Reguły FZŚ.</w:t>
      </w:r>
    </w:p>
    <w:p w14:paraId="4332D8F5" w14:textId="77777777" w:rsidR="00113A17" w:rsidRPr="00113A17" w:rsidRDefault="00113A17" w:rsidP="00113A17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113A1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4. Duchowość Franciszkańska</w:t>
      </w:r>
    </w:p>
    <w:p w14:paraId="7C977476" w14:textId="402922E0" w:rsidR="00870030" w:rsidRPr="00CB2ABE" w:rsidRDefault="00870030" w:rsidP="00870030">
      <w:pPr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Ubóstwo i prostota: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Oznacza to wolność od konsumpcjonizmu, dystans do dóbr materialnych oraz wdzięczność za to, co się posiada.</w:t>
      </w:r>
    </w:p>
    <w:p w14:paraId="595BDC0F" w14:textId="77777777" w:rsidR="00870030" w:rsidRPr="00CB2ABE" w:rsidRDefault="00870030" w:rsidP="00870030">
      <w:pPr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Braterstwo i pokój: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Franciszkanin świecki jest powołany do bycia narzędziem pokoju tam, gdzie panuje konflikt, oraz do patrzenia na każdego człowieka (i całe stworzenie) jak na brata lub siostrę.</w:t>
      </w:r>
    </w:p>
    <w:p w14:paraId="66D2A50E" w14:textId="104AF8FE" w:rsidR="00113A17" w:rsidRPr="00741823" w:rsidRDefault="00870030" w:rsidP="00741823">
      <w:pPr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Mniejszość (</w:t>
      </w:r>
      <w:proofErr w:type="spellStart"/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minoritas</w:t>
      </w:r>
      <w:proofErr w:type="spellEnd"/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):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Postawa pokory, unikanie pogoni za władzą, prestiżem czy stawianiem siebie wyżej od innych.</w:t>
      </w:r>
    </w:p>
    <w:p w14:paraId="3A12E559" w14:textId="77777777" w:rsidR="00113A17" w:rsidRDefault="00113A17" w:rsidP="00113A17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113A1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5. Życie we wspólnocie (Braterstwie)</w:t>
      </w:r>
    </w:p>
    <w:p w14:paraId="4DCE899D" w14:textId="2A88CACB" w:rsidR="00870030" w:rsidRPr="00FE27DE" w:rsidRDefault="00870030" w:rsidP="00870030">
      <w:pPr>
        <w:numPr>
          <w:ilvl w:val="0"/>
          <w:numId w:val="6"/>
        </w:num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Wspólnota jako fundament: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Tożsamość franciszkańska nie rozwija się w izolacji. Regularne spotkania formacyjne i modlitewne w tzw. wspólnocie miejscowej są kluczowe dla podtrzymania zapału duchowego.</w:t>
      </w:r>
      <w:r w:rsidRPr="00870030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</w:t>
      </w:r>
      <w:r w:rsidRPr="00FE27D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Franciszkanin świecki nie formuje się w pojedynkę. Integralną częścią tożsamości jest regularne uczestnictwo w spotkaniach lokalnego Braterstwa tam się kształtuje nasza tożsamość, </w:t>
      </w:r>
    </w:p>
    <w:p w14:paraId="60BF177B" w14:textId="04252026" w:rsidR="00870030" w:rsidRPr="00870030" w:rsidRDefault="00870030" w:rsidP="00870030">
      <w:pPr>
        <w:numPr>
          <w:ilvl w:val="0"/>
          <w:numId w:val="11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Wzajemne wsparcie: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Wspólnota jest miejscem dzielenia się wiarą, doświadczeniem życiowym oraz wzajemnej pomocy w trudnych chwilach.</w:t>
      </w:r>
    </w:p>
    <w:p w14:paraId="7606AD02" w14:textId="4FB76163" w:rsidR="00FE27DE" w:rsidRDefault="00FE27DE" w:rsidP="00113A17">
      <w:pPr>
        <w:numPr>
          <w:ilvl w:val="0"/>
          <w:numId w:val="6"/>
        </w:num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lastRenderedPageBreak/>
        <w:t xml:space="preserve">Regularne spotkania – </w:t>
      </w:r>
      <w:r w:rsidR="00870030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uczestnictwo spotkaniach</w:t>
      </w:r>
      <w:r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</w:t>
      </w:r>
      <w:r w:rsidR="00870030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formacyjnych, modlitewnych i różnych innych inicjatywach. </w:t>
      </w:r>
    </w:p>
    <w:p w14:paraId="37ECF9C5" w14:textId="31DDC548" w:rsidR="00FE27DE" w:rsidRPr="00870030" w:rsidRDefault="00FE27DE" w:rsidP="00113A17">
      <w:pPr>
        <w:numPr>
          <w:ilvl w:val="0"/>
          <w:numId w:val="6"/>
        </w:num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Odpowiedzialność za wspólnotę</w:t>
      </w:r>
      <w:r w:rsidR="00870030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- </w:t>
      </w:r>
      <w:r w:rsidR="00870030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angażowanie się w życie i zadania miejscowego charyzmatu</w:t>
      </w:r>
    </w:p>
    <w:p w14:paraId="539BAF54" w14:textId="77777777" w:rsidR="00870030" w:rsidRDefault="00870030" w:rsidP="00870030">
      <w:pPr>
        <w:spacing w:after="0" w:line="276" w:lineRule="auto"/>
        <w:ind w:left="720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</w:p>
    <w:p w14:paraId="3EFC56E1" w14:textId="7418C9E8" w:rsidR="00113A17" w:rsidRPr="00FE27DE" w:rsidRDefault="00113A17" w:rsidP="00870030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FE27D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6. Symbole i znaki tożsamościowe</w:t>
      </w:r>
    </w:p>
    <w:p w14:paraId="719DCB15" w14:textId="77777777" w:rsidR="00113A17" w:rsidRDefault="00113A17" w:rsidP="00870030">
      <w:pPr>
        <w:spacing w:after="0" w:line="276" w:lineRule="auto"/>
        <w:ind w:left="720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113A1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Tau (T):</w:t>
      </w:r>
      <w:r w:rsidRPr="00113A17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Charakterystyczny krzyż w kształcie litery Tau, noszony jako znak przynależności do rodziny franciszkańskiej i symbol pokuty oraz zbawienia.</w:t>
      </w:r>
    </w:p>
    <w:p w14:paraId="5192611D" w14:textId="77777777" w:rsidR="001C6F5B" w:rsidRDefault="001C6F5B" w:rsidP="001C6F5B">
      <w:pPr>
        <w:spacing w:after="0" w:line="276" w:lineRule="auto"/>
        <w:ind w:left="720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16A7D7CF" w14:textId="2908AEBD" w:rsidR="00CB2ABE" w:rsidRDefault="001C6F5B" w:rsidP="00870030">
      <w:p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1C6F5B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Oficjalnym dokumentem tożsamości członka Franciszkańskiego </w:t>
      </w:r>
      <w:r w:rsidR="00E9597E" w:rsidRPr="001C6F5B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Zakonu</w:t>
      </w:r>
      <w:r w:rsidR="00E9597E" w:rsidRPr="001C6F5B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:</w:t>
      </w:r>
    </w:p>
    <w:p w14:paraId="5D3F6BB2" w14:textId="77777777" w:rsidR="00870030" w:rsidRDefault="00870030" w:rsidP="00870030">
      <w:p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5A5327E9" w14:textId="5282B22E" w:rsidR="00CB2ABE" w:rsidRPr="00CB2ABE" w:rsidRDefault="00CB2ABE" w:rsidP="00CB2ABE">
      <w:p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Pojęcie „dokumenty tożsamości” w kontekście Franciszkańskiego Zakonu Świeckich (FZŚ) można rozumieć dwojako: jako dokumenty urzędowe Kościoła związane </w:t>
      </w: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z tożsamością charyzmatyczną i zakończeniem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albo jako dokumenty wydawane poszczególnym członkom (np. </w:t>
      </w:r>
      <w:r w:rsidR="00E9597E"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legitymacje</w:t>
      </w:r>
      <w:r w:rsidR="00E9597E"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)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.</w:t>
      </w:r>
    </w:p>
    <w:p w14:paraId="432EF388" w14:textId="77777777" w:rsidR="00CB2ABE" w:rsidRPr="00CB2ABE" w:rsidRDefault="00CB2ABE" w:rsidP="00CB2ABE">
      <w:p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W oficjalnym i formalnym ujęciu FZŚ pojęcie to odnosi się do podstaw prawno-ustrojowych zakonu:</w:t>
      </w:r>
    </w:p>
    <w:p w14:paraId="7B4172BB" w14:textId="77777777" w:rsidR="00CB2ABE" w:rsidRPr="00CB2ABE" w:rsidRDefault="00CB2ABE" w:rsidP="00CB2ABE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1. Dokumenty powiązane z tożsamością zakonu i jego członka</w:t>
      </w:r>
    </w:p>
    <w:p w14:paraId="18DB7755" w14:textId="65924EED" w:rsidR="00CB2ABE" w:rsidRPr="00CB2ABE" w:rsidRDefault="00CB2ABE" w:rsidP="00CB2ABE">
      <w:p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To zbiór pism określających, kim jest i jak powinien żyć franciszkanin świecki. Franciszkański Zakon Świeckich rządzi prawem powszechnym Kościoła oraz własnym, do którego należą:</w:t>
      </w:r>
    </w:p>
    <w:p w14:paraId="367DB40C" w14:textId="160531FE" w:rsidR="00CB2ABE" w:rsidRPr="00CB2ABE" w:rsidRDefault="00CB2ABE" w:rsidP="00CB2ABE">
      <w:pPr>
        <w:numPr>
          <w:ilvl w:val="0"/>
          <w:numId w:val="14"/>
        </w:num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Reguła FZŚ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– dokument, serce tożsamości tercjarza. </w:t>
      </w:r>
    </w:p>
    <w:p w14:paraId="0F7104BB" w14:textId="605B8FEC" w:rsidR="00CB2ABE" w:rsidRPr="00CB2ABE" w:rsidRDefault="00CB2ABE" w:rsidP="00CB2ABE">
      <w:pPr>
        <w:numPr>
          <w:ilvl w:val="0"/>
          <w:numId w:val="14"/>
        </w:num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Konstytucje Generalne FZŚ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– dokument, który interpretuje, wyjaśnia i pozwala na kontrolę życia w strukturze zakonu.</w:t>
      </w:r>
    </w:p>
    <w:p w14:paraId="7DCF41A3" w14:textId="70E15100" w:rsidR="00CB2ABE" w:rsidRPr="00CB2ABE" w:rsidRDefault="00CB2ABE" w:rsidP="00CB2ABE">
      <w:pPr>
        <w:numPr>
          <w:ilvl w:val="0"/>
          <w:numId w:val="14"/>
        </w:num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Statuty (Międzynarodowe, Narodowe i Regionalne)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– przepis dopasowujący działanie zakonu do realiów danego kraju lub regionu.</w:t>
      </w:r>
    </w:p>
    <w:p w14:paraId="32D349AA" w14:textId="19FA8545" w:rsidR="00CB2ABE" w:rsidRPr="00CB2ABE" w:rsidRDefault="00CB2ABE" w:rsidP="00CB2ABE">
      <w:pPr>
        <w:numPr>
          <w:ilvl w:val="0"/>
          <w:numId w:val="14"/>
        </w:num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Rytuał FZŚ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–podręcznik liturgiczny</w:t>
      </w:r>
      <w:r w:rsidR="00095DC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, 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obrzędy</w:t>
      </w:r>
      <w:r w:rsidR="00095DC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(postulatu), rozpoczęcia nowicjatu oraz zakończenia profesji (czasowej lub wieczystej).</w:t>
      </w:r>
    </w:p>
    <w:p w14:paraId="4EA067CB" w14:textId="77777777" w:rsidR="00CB2ABE" w:rsidRPr="00CB2ABE" w:rsidRDefault="00CB2ABE" w:rsidP="00CB2ABE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2. Dokumenty tożsamości osobistej (członkowskiej)</w:t>
      </w:r>
    </w:p>
    <w:p w14:paraId="7ABABD65" w14:textId="72D435AF" w:rsidR="00CB2ABE" w:rsidRPr="00CB2ABE" w:rsidRDefault="00095DC3" w:rsidP="00CB2ABE">
      <w:p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-</w:t>
      </w:r>
      <w:r w:rsidR="00CB2ABE"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dokumenty, które są dostępne, że dana osoba fizyczna </w:t>
      </w:r>
      <w:r w:rsidR="00CB2ABE" w:rsidRPr="00CB2ABE">
        <w:rPr>
          <w:rFonts w:ascii="Calibri" w:eastAsia="Times New Roman" w:hAnsi="Calibri" w:cs="Calibri"/>
          <w:i/>
          <w:iCs/>
          <w:kern w:val="0"/>
          <w:sz w:val="28"/>
          <w:szCs w:val="28"/>
          <w:lang w:eastAsia="pl-PL"/>
          <w14:ligatures w14:val="none"/>
        </w:rPr>
        <w:t>jest</w:t>
      </w:r>
      <w:r w:rsidR="00CB2ABE"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formalnie franciszkaninem świeckim, należą do nich:</w:t>
      </w:r>
    </w:p>
    <w:p w14:paraId="6900C60C" w14:textId="77777777" w:rsidR="00CB2ABE" w:rsidRDefault="00CB2ABE" w:rsidP="00CB2ABE">
      <w:pPr>
        <w:numPr>
          <w:ilvl w:val="0"/>
          <w:numId w:val="15"/>
        </w:num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Legitymacja Członkowska FZŚ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– tradycyjny dokument papierowy (lub w formie plastikowej karty) przedstawiony przez Radę Narodową lub Rady Regionalne, dane osobowe oraz daty wstąpienia, nowicjatu i profesji.</w:t>
      </w:r>
    </w:p>
    <w:p w14:paraId="29EEEDBE" w14:textId="77777777" w:rsidR="00CB2ABE" w:rsidRDefault="00CB2ABE" w:rsidP="00CB2ABE">
      <w:pPr>
        <w:spacing w:after="0" w:line="276" w:lineRule="auto"/>
        <w:ind w:left="360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lastRenderedPageBreak/>
        <w:t xml:space="preserve">      </w:t>
      </w:r>
      <w:r w:rsidRPr="001C6F5B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Legitymacja potwierdza przynależność do danej wspólnoty, stopień </w:t>
      </w:r>
      <w:r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</w:t>
      </w:r>
    </w:p>
    <w:p w14:paraId="12B7FD5E" w14:textId="683C33FC" w:rsidR="00CB2ABE" w:rsidRDefault="00CB2ABE" w:rsidP="00CB2ABE">
      <w:pPr>
        <w:spacing w:after="0" w:line="276" w:lineRule="auto"/>
        <w:ind w:left="360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     </w:t>
      </w:r>
      <w:r w:rsidRPr="001C6F5B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formacji oraz zawiera dane personalne członka zakonu. </w:t>
      </w:r>
    </w:p>
    <w:p w14:paraId="5DBAAC06" w14:textId="7CA092DF" w:rsidR="00CB2ABE" w:rsidRDefault="00CB2ABE" w:rsidP="00CB2ABE">
      <w:pPr>
        <w:numPr>
          <w:ilvl w:val="0"/>
          <w:numId w:val="15"/>
        </w:num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Akta </w:t>
      </w:r>
      <w:proofErr w:type="gramStart"/>
      <w:r w:rsidR="00095DC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- </w:t>
      </w: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 wpis</w:t>
      </w:r>
      <w:r w:rsidR="00095DC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y</w:t>
      </w:r>
      <w:proofErr w:type="gramEnd"/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 do Ksiąg wspólnotowych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– uwierzytelnione poświadczenie tożsamości zakonnika wewnątrz struktury </w:t>
      </w:r>
      <w:r w:rsidR="00095DC3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- 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w odpowiednich księgach: </w:t>
      </w:r>
      <w:r w:rsidRPr="00CB2ABE">
        <w:rPr>
          <w:rFonts w:ascii="Calibri" w:eastAsia="Times New Roman" w:hAnsi="Calibri" w:cs="Calibri"/>
          <w:i/>
          <w:iCs/>
          <w:kern w:val="0"/>
          <w:sz w:val="28"/>
          <w:szCs w:val="28"/>
          <w:lang w:eastAsia="pl-PL"/>
          <w14:ligatures w14:val="none"/>
        </w:rPr>
        <w:t>Księdze Przyjęć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(nowicjat) oraz </w:t>
      </w:r>
      <w:r w:rsidRPr="00CB2ABE">
        <w:rPr>
          <w:rFonts w:ascii="Calibri" w:eastAsia="Times New Roman" w:hAnsi="Calibri" w:cs="Calibri"/>
          <w:i/>
          <w:iCs/>
          <w:kern w:val="0"/>
          <w:sz w:val="28"/>
          <w:szCs w:val="28"/>
          <w:lang w:eastAsia="pl-PL"/>
          <w14:ligatures w14:val="none"/>
        </w:rPr>
        <w:t xml:space="preserve">Księdze </w:t>
      </w:r>
      <w:proofErr w:type="gramStart"/>
      <w:r w:rsidRPr="00CB2ABE">
        <w:rPr>
          <w:rFonts w:ascii="Calibri" w:eastAsia="Times New Roman" w:hAnsi="Calibri" w:cs="Calibri"/>
          <w:i/>
          <w:iCs/>
          <w:kern w:val="0"/>
          <w:sz w:val="28"/>
          <w:szCs w:val="28"/>
          <w:lang w:eastAsia="pl-PL"/>
          <w14:ligatures w14:val="none"/>
        </w:rPr>
        <w:t>Profesji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.</w:t>
      </w:r>
      <w:proofErr w:type="gramEnd"/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</w:t>
      </w:r>
    </w:p>
    <w:p w14:paraId="5E06AAF5" w14:textId="77777777" w:rsidR="00CB2ABE" w:rsidRDefault="00CB2ABE" w:rsidP="00CB2ABE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</w:p>
    <w:p w14:paraId="1B257CB8" w14:textId="4E52013E" w:rsidR="00CB2ABE" w:rsidRDefault="00CB2ABE" w:rsidP="00CB2ABE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1C6F5B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Warto pamiętać, że prawodawstwo FZŚ zreformowane po II Soborze Watykańskim </w:t>
      </w:r>
      <w:r w:rsidRPr="001C6F5B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nie dopuszcza noszenia przez franciszkanów świeckich habitów, szkaplerzy ani sznurów</w:t>
      </w:r>
      <w:r w:rsidRPr="001C6F5B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. Jedynym oficjalnym, zewnętrznym znakiem tożsamości i przynależności do tej wspólnoty w Polsce jest </w:t>
      </w:r>
      <w:r w:rsidRPr="001C6F5B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znak TAU</w:t>
      </w:r>
      <w:r w:rsidRPr="001C6F5B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(drewniany lub metalowy krzyżyk w kształcie litery T) noszony zazwyczaj na szy</w:t>
      </w:r>
      <w:r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i.</w:t>
      </w:r>
    </w:p>
    <w:p w14:paraId="783DA62A" w14:textId="77777777" w:rsidR="00CB2ABE" w:rsidRPr="00CB2ABE" w:rsidRDefault="00CB2ABE" w:rsidP="00741823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78DE9DBD" w14:textId="273EE365" w:rsidR="001C6F5B" w:rsidRPr="00CB2ABE" w:rsidRDefault="001C6F5B" w:rsidP="001C6F5B">
      <w:pPr>
        <w:spacing w:after="0" w:line="240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Etapy formacji (Jak buduje się tę tożsamość?)</w:t>
      </w:r>
    </w:p>
    <w:p w14:paraId="0F56642F" w14:textId="77777777" w:rsidR="001C6F5B" w:rsidRPr="00CB2ABE" w:rsidRDefault="001C6F5B" w:rsidP="001C6F5B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Proces ten jest rozłożony w czasie i usankcjonowany prawem FZŚ:</w:t>
      </w:r>
    </w:p>
    <w:p w14:paraId="004E10C2" w14:textId="77777777" w:rsidR="001C6F5B" w:rsidRPr="00CB2ABE" w:rsidRDefault="001C6F5B" w:rsidP="001C6F5B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Formacja wstępna (postulat):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Czas poznawania wspólnoty, św. Franciszka oraz rozeznawania, czy to jest właściwa droga.</w:t>
      </w:r>
    </w:p>
    <w:p w14:paraId="4DE57FFF" w14:textId="77777777" w:rsidR="001C6F5B" w:rsidRPr="00CB2ABE" w:rsidRDefault="001C6F5B" w:rsidP="001C6F5B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Formacja początkowa (nowicjat):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Okres intensywniejszego poznawania Reguły FZŚ i wdrażania jej zasad w swoje życie.</w:t>
      </w:r>
    </w:p>
    <w:p w14:paraId="786C4934" w14:textId="77777777" w:rsidR="001C6F5B" w:rsidRPr="00CB2ABE" w:rsidRDefault="001C6F5B" w:rsidP="001C6F5B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Profesja (Ślubowania):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Przyrzeczenie życia regułą FZŚ – najpierw na czas określony, a następnie profesja wieczysta (na całe życie).</w:t>
      </w:r>
    </w:p>
    <w:p w14:paraId="6D4149DF" w14:textId="77777777" w:rsidR="001C6F5B" w:rsidRDefault="001C6F5B" w:rsidP="001C6F5B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CB2AB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Formacja ciągła:</w:t>
      </w:r>
      <w:r w:rsidRPr="00CB2ABE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Trwający przez całe życie proces pogłębiania wiary i charyzmatu</w:t>
      </w:r>
    </w:p>
    <w:p w14:paraId="6E3C26AB" w14:textId="77777777" w:rsidR="00741823" w:rsidRDefault="00741823" w:rsidP="00741823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1B294A08" w14:textId="18B1ADB6" w:rsidR="00741823" w:rsidRDefault="00741823" w:rsidP="00741823">
      <w:pPr>
        <w:spacing w:after="0" w:line="240" w:lineRule="auto"/>
        <w:ind w:left="360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 xml:space="preserve">Reasumując: </w:t>
      </w:r>
    </w:p>
    <w:p w14:paraId="048CE6F3" w14:textId="185AC48D" w:rsidR="00741823" w:rsidRDefault="00741823" w:rsidP="00741823">
      <w:pPr>
        <w:spacing w:after="0" w:line="240" w:lineRule="auto"/>
        <w:ind w:left="360"/>
        <w:rPr>
          <w:rFonts w:ascii="Calibri" w:eastAsia="Times New Roman" w:hAnsi="Calibri" w:cs="Calibri"/>
          <w:b/>
          <w:bCs/>
          <w:kern w:val="0"/>
          <w:sz w:val="32"/>
          <w:szCs w:val="32"/>
          <w:lang w:eastAsia="pl-PL"/>
          <w14:ligatures w14:val="none"/>
        </w:rPr>
      </w:pPr>
      <w:r w:rsidRPr="00741823">
        <w:rPr>
          <w:rFonts w:ascii="Calibri" w:eastAsia="Times New Roman" w:hAnsi="Calibri" w:cs="Calibri"/>
          <w:b/>
          <w:bCs/>
          <w:kern w:val="0"/>
          <w:sz w:val="32"/>
          <w:szCs w:val="32"/>
          <w:lang w:eastAsia="pl-PL"/>
          <w14:ligatures w14:val="none"/>
        </w:rPr>
        <w:t xml:space="preserve">Budowanie tożsamości franciszkanina świeckiego to w rzeczywistości Droga stawania się radosnym i pokornym świadkiem Chrystusa – tam, gdzie Bóg nas postawił – w domu, w biurze, w sklepie, szkole w świecie. </w:t>
      </w:r>
    </w:p>
    <w:p w14:paraId="3E35551D" w14:textId="77777777" w:rsidR="00741823" w:rsidRPr="00741823" w:rsidRDefault="00741823" w:rsidP="00741823">
      <w:pPr>
        <w:spacing w:after="0" w:line="240" w:lineRule="auto"/>
        <w:ind w:left="360"/>
        <w:rPr>
          <w:rFonts w:ascii="Calibri" w:eastAsia="Times New Roman" w:hAnsi="Calibri" w:cs="Calibri"/>
          <w:kern w:val="0"/>
          <w:sz w:val="32"/>
          <w:szCs w:val="32"/>
          <w:lang w:eastAsia="pl-PL"/>
          <w14:ligatures w14:val="none"/>
        </w:rPr>
      </w:pPr>
    </w:p>
    <w:p w14:paraId="46C505EA" w14:textId="134FB753" w:rsidR="00741823" w:rsidRDefault="00741823" w:rsidP="001C6F5B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pl-PL"/>
          <w14:ligatures w14:val="none"/>
        </w:rPr>
      </w:pPr>
      <w:r w:rsidRPr="00741823"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pl-PL"/>
          <w14:ligatures w14:val="none"/>
        </w:rPr>
        <w:t xml:space="preserve">Istota posłuszeństwa: </w:t>
      </w:r>
    </w:p>
    <w:p w14:paraId="60BB5447" w14:textId="77777777" w:rsidR="00E9597E" w:rsidRDefault="00E9597E" w:rsidP="001C6F5B">
      <w:pPr>
        <w:spacing w:after="0" w:line="276" w:lineRule="auto"/>
        <w:rPr>
          <w:rFonts w:ascii="Calibri" w:hAnsi="Calibri" w:cs="Calibri"/>
          <w:sz w:val="28"/>
          <w:szCs w:val="28"/>
        </w:rPr>
      </w:pPr>
      <w:r w:rsidRPr="00E9597E">
        <w:rPr>
          <w:rFonts w:ascii="Calibri" w:hAnsi="Calibri" w:cs="Calibri"/>
          <w:sz w:val="28"/>
          <w:szCs w:val="28"/>
        </w:rPr>
        <w:t xml:space="preserve">Posłuszeństwo Św. Franciszka z Asyżu: Rozważając życie Św. Franciszka z Asyżu, szczególnie jego posłuszeństwo Panu Bogu, uczymy się pokory i oddania. Św. </w:t>
      </w:r>
    </w:p>
    <w:p w14:paraId="5BB07162" w14:textId="77777777" w:rsidR="00E9597E" w:rsidRDefault="00E9597E" w:rsidP="001C6F5B">
      <w:pPr>
        <w:spacing w:after="0" w:line="276" w:lineRule="auto"/>
        <w:rPr>
          <w:rFonts w:ascii="Calibri" w:hAnsi="Calibri" w:cs="Calibri"/>
          <w:sz w:val="28"/>
          <w:szCs w:val="28"/>
        </w:rPr>
      </w:pPr>
      <w:r w:rsidRPr="00E9597E">
        <w:rPr>
          <w:rFonts w:ascii="Calibri" w:hAnsi="Calibri" w:cs="Calibri"/>
          <w:sz w:val="28"/>
          <w:szCs w:val="28"/>
        </w:rPr>
        <w:t xml:space="preserve">Franciszek całkowicie zaufał Bożej Woli, porzucając bogactwa i przywileje, aby żyć w ubóstwie i prostocie. Jego przykład jest dla nas wezwaniem do przyjęcia Bożego Planu z otwartym sercem. </w:t>
      </w:r>
    </w:p>
    <w:p w14:paraId="1D94DA41" w14:textId="77777777" w:rsidR="00E9597E" w:rsidRDefault="00E9597E" w:rsidP="001C6F5B">
      <w:pPr>
        <w:spacing w:after="0" w:line="276" w:lineRule="auto"/>
        <w:rPr>
          <w:rFonts w:ascii="Calibri" w:hAnsi="Calibri" w:cs="Calibri"/>
          <w:sz w:val="28"/>
          <w:szCs w:val="28"/>
        </w:rPr>
      </w:pPr>
    </w:p>
    <w:p w14:paraId="417B8BB9" w14:textId="1AFAAB93" w:rsidR="00E9597E" w:rsidRPr="00095DC3" w:rsidRDefault="00E9597E" w:rsidP="001C6F5B">
      <w:pPr>
        <w:spacing w:after="0" w:line="276" w:lineRule="auto"/>
        <w:rPr>
          <w:rFonts w:ascii="Calibri" w:hAnsi="Calibri" w:cs="Calibri"/>
          <w:b/>
          <w:bCs/>
          <w:i/>
          <w:iCs/>
          <w:color w:val="7030A0"/>
          <w:sz w:val="28"/>
          <w:szCs w:val="28"/>
        </w:rPr>
      </w:pPr>
      <w:r w:rsidRPr="00095DC3">
        <w:rPr>
          <w:rFonts w:ascii="Calibri" w:hAnsi="Calibri" w:cs="Calibri"/>
          <w:b/>
          <w:bCs/>
          <w:i/>
          <w:iCs/>
          <w:color w:val="7030A0"/>
          <w:sz w:val="28"/>
          <w:szCs w:val="28"/>
        </w:rPr>
        <w:lastRenderedPageBreak/>
        <w:t>Niech posłuszeństwo Św. Franciszka inspiruje nas do refleksji nad naszym własnym życiem i gotowością do pójścia za Chrystusem. Czy potrafimy zrezygnować z własnych pragnień, aby w pełni podążać za Bożymi wskazówkami?</w:t>
      </w:r>
    </w:p>
    <w:p w14:paraId="7C23A826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sz w:val="28"/>
          <w:szCs w:val="28"/>
        </w:rPr>
      </w:pPr>
    </w:p>
    <w:p w14:paraId="79D8A0F7" w14:textId="2E1B56BD" w:rsidR="00E9597E" w:rsidRPr="00E9597E" w:rsidRDefault="00E9597E" w:rsidP="001C6F5B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Dla Św. Franciszka z Asyżu posłuszeństwo wynikało już z doskonałego pojęcia ubóstwa; zwykł był mawiać, że „nie wszystko dla Pana opuścił ten, kto zatrzymał sakiewkę własnej woli” (</w:t>
      </w:r>
      <w:proofErr w:type="spellStart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Bonmann</w:t>
      </w:r>
      <w:proofErr w:type="spellEnd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). Szczytem ubóstwa ewangelicznego we Franciszkowym pojęciu jest wyrzeczenie się własnego ja i wszystkich pragnień osobistych z miłości dla Pana Jezusa</w:t>
      </w:r>
    </w:p>
    <w:p w14:paraId="57ACEEAE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</w:p>
    <w:p w14:paraId="0FCDCCFE" w14:textId="77777777" w:rsidR="00E9597E" w:rsidRDefault="00E9597E" w:rsidP="001C6F5B">
      <w:pPr>
        <w:spacing w:after="0" w:line="276" w:lineRule="auto"/>
        <w:rPr>
          <w:rFonts w:ascii="Calibri" w:hAnsi="Calibri" w:cs="Calibri"/>
          <w:sz w:val="28"/>
          <w:szCs w:val="28"/>
        </w:rPr>
      </w:pPr>
      <w:r w:rsidRPr="00E9597E">
        <w:rPr>
          <w:rFonts w:ascii="Calibri" w:hAnsi="Calibri" w:cs="Calibri"/>
          <w:sz w:val="28"/>
          <w:szCs w:val="28"/>
        </w:rPr>
        <w:t xml:space="preserve">Św. Franciszek z Asyżu od samego początku podporządkował powadze Kościoła zarówno swój ideał ubóstwa ewangelicznego, jak i prace apostolskie. </w:t>
      </w:r>
    </w:p>
    <w:p w14:paraId="2953A5CF" w14:textId="77777777" w:rsidR="00E9597E" w:rsidRDefault="00E9597E" w:rsidP="001C6F5B">
      <w:pPr>
        <w:spacing w:after="0" w:line="276" w:lineRule="auto"/>
        <w:rPr>
          <w:rFonts w:ascii="Calibri" w:hAnsi="Calibri" w:cs="Calibri"/>
          <w:sz w:val="28"/>
          <w:szCs w:val="28"/>
        </w:rPr>
      </w:pPr>
    </w:p>
    <w:p w14:paraId="104DAAFB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  <w:r w:rsidRPr="00E9597E">
        <w:rPr>
          <w:rFonts w:ascii="Calibri" w:hAnsi="Calibri" w:cs="Calibri"/>
          <w:sz w:val="28"/>
          <w:szCs w:val="28"/>
        </w:rPr>
        <w:t xml:space="preserve">Ale to nie wystarczało pokornemu Jego usposobieniu. Chociaż stał na czele Zakonu jako założyciel i nie podlegał żadnemu przełożonemu, oprócz Ojca Świętego, </w:t>
      </w: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 xml:space="preserve">pragnie być zależnym od drugiego przynajmniej w swoich osobistych sprawach. I dlatego sam wyznaczył jednego z braci na „swego gwardiana i pana, którego słuchał pokornie i z największą uległością”. Ale i to nie zadowalało Św. Ojca. Skoro tylko stosunki wewnątrz Zakonu na to pozwalają, składa władzę w ręce Piotra </w:t>
      </w:r>
      <w:proofErr w:type="spellStart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Catani</w:t>
      </w:r>
      <w:proofErr w:type="spellEnd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 xml:space="preserve"> i na klęczkach ślubuje mu posłuszeństwo. Co więcej, aby móc naprawdę odczuwać więzy posłuszeństwa, błaga Piotra: „Proszę cię na Boga, przekaż jednemu z mych towarzyszy swój urząd nade mną, a będę go słuchał pokornie jakby ciebie”. Opowiadając to zdarzenie dodaje </w:t>
      </w:r>
      <w:proofErr w:type="spellStart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Celano</w:t>
      </w:r>
      <w:proofErr w:type="spellEnd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 xml:space="preserve"> od siebie: „Gorącą jego prośbę spełniono i tak do końca życia pozostał wszędzie poddanym i z wielkim szacunkiem słuchał własnego gwardiana”. </w:t>
      </w:r>
    </w:p>
    <w:p w14:paraId="6C488065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</w:p>
    <w:p w14:paraId="467FBBE4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sz w:val="28"/>
          <w:szCs w:val="28"/>
        </w:rPr>
      </w:pP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To wielkie umiłowanie posłuszeństwa odbije się jeszcze w Testamencie Św. Franciszka Serafickiego: „Jestem mocno zdecydowany być posłusznym ministrowi generalnemu tego Bractwa i gwardianowi, jakiego mi on da</w:t>
      </w:r>
      <w:r w:rsidRPr="00E9597E">
        <w:rPr>
          <w:rFonts w:ascii="Calibri" w:hAnsi="Calibri" w:cs="Calibri"/>
          <w:b/>
          <w:bCs/>
          <w:color w:val="7030A0"/>
          <w:sz w:val="28"/>
          <w:szCs w:val="28"/>
        </w:rPr>
        <w:t xml:space="preserve"> </w:t>
      </w:r>
      <w:r w:rsidRPr="00E9597E">
        <w:rPr>
          <w:rFonts w:ascii="Calibri" w:hAnsi="Calibri" w:cs="Calibri"/>
          <w:sz w:val="28"/>
          <w:szCs w:val="28"/>
        </w:rPr>
        <w:t xml:space="preserve">według swego uznania. I tak chcę być związany w rękach jego, żebym wbrew jego woli nie mógł ani poruszać się, ani działać, bo on jest panem moim”. </w:t>
      </w:r>
    </w:p>
    <w:p w14:paraId="20292FF2" w14:textId="77777777" w:rsidR="00E9597E" w:rsidRDefault="00E9597E" w:rsidP="001C6F5B">
      <w:pPr>
        <w:spacing w:after="0" w:line="276" w:lineRule="auto"/>
        <w:rPr>
          <w:rFonts w:ascii="Calibri" w:hAnsi="Calibri" w:cs="Calibri"/>
          <w:sz w:val="28"/>
          <w:szCs w:val="28"/>
        </w:rPr>
      </w:pPr>
    </w:p>
    <w:p w14:paraId="7AD781A4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 xml:space="preserve">Św. Franciszek rozumiał doskonale, że słuchać znaczy służyć nie przełożonemu, ale Panu Bogu. </w:t>
      </w:r>
    </w:p>
    <w:p w14:paraId="5873560F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</w:p>
    <w:p w14:paraId="5611220C" w14:textId="38957341" w:rsidR="00E9597E" w:rsidRPr="00095DC3" w:rsidRDefault="00E9597E" w:rsidP="001C6F5B">
      <w:pPr>
        <w:spacing w:after="0" w:line="276" w:lineRule="auto"/>
        <w:rPr>
          <w:rFonts w:ascii="Calibri" w:hAnsi="Calibri" w:cs="Calibri"/>
          <w:b/>
          <w:bCs/>
          <w:sz w:val="28"/>
          <w:szCs w:val="28"/>
        </w:rPr>
      </w:pPr>
      <w:r w:rsidRPr="00095DC3">
        <w:rPr>
          <w:rFonts w:ascii="Calibri" w:hAnsi="Calibri" w:cs="Calibri"/>
          <w:b/>
          <w:bCs/>
          <w:sz w:val="28"/>
          <w:szCs w:val="28"/>
        </w:rPr>
        <w:t>Świadczą o tym jasno następujące jego słowa: „Wśród innych darów, jakimi mnie obdarzyła łaskawie Miłość Boża, udzieliła mi ona i tej Łaski, że równie gorliwie jak najstarszego i najroztropniejszego zakonnika, słuchałbym nowicjusza przed godziną dopiero do Zakonu przyjętego, gdyby mi go dano za gwardiana. Poddany nie powinien widzieć w przełożonym człowieka, ale Tego, dla którego jest poddanym”</w:t>
      </w:r>
    </w:p>
    <w:p w14:paraId="00513B49" w14:textId="77777777" w:rsidR="00E9597E" w:rsidRPr="00095DC3" w:rsidRDefault="00E9597E" w:rsidP="001C6F5B">
      <w:pPr>
        <w:spacing w:after="0" w:line="276" w:lineRule="auto"/>
        <w:rPr>
          <w:rFonts w:ascii="Calibri" w:hAnsi="Calibri" w:cs="Calibri"/>
          <w:b/>
          <w:bCs/>
          <w:sz w:val="28"/>
          <w:szCs w:val="28"/>
        </w:rPr>
      </w:pPr>
    </w:p>
    <w:p w14:paraId="72E30632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 xml:space="preserve">Posłuszeństwo wraz z ubóstwem było największą pociechą Św. Franciszka w chwili śmierci. </w:t>
      </w:r>
    </w:p>
    <w:p w14:paraId="43A6DE13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 xml:space="preserve">O. gwardian rzekł do Franciszka czekającego już na siostrę śmierć: „Masz wiedzieć, że tylko na mocy świętego posłuszeństwa pożyczam ci ten habit, tę przepaskę i to nakrycie”. </w:t>
      </w:r>
    </w:p>
    <w:p w14:paraId="35057047" w14:textId="77777777" w:rsidR="00E9597E" w:rsidRPr="00E9597E" w:rsidRDefault="00E9597E" w:rsidP="001C6F5B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Na te słowa „Święty rozradował się głośno” (</w:t>
      </w:r>
      <w:proofErr w:type="spellStart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Celano</w:t>
      </w:r>
      <w:proofErr w:type="spellEnd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 xml:space="preserve">). </w:t>
      </w:r>
    </w:p>
    <w:p w14:paraId="325FF1AA" w14:textId="73A250DF" w:rsidR="00E9597E" w:rsidRPr="00E9597E" w:rsidRDefault="00E9597E" w:rsidP="001C6F5B">
      <w:pPr>
        <w:spacing w:after="0" w:line="276" w:lineRule="auto"/>
        <w:rPr>
          <w:rFonts w:ascii="Calibri" w:eastAsia="Times New Roman" w:hAnsi="Calibri" w:cs="Calibri"/>
          <w:i/>
          <w:iCs/>
          <w:color w:val="7030A0"/>
          <w:kern w:val="0"/>
          <w:sz w:val="28"/>
          <w:szCs w:val="28"/>
          <w:u w:val="single"/>
          <w:lang w:eastAsia="pl-PL"/>
          <w14:ligatures w14:val="none"/>
        </w:rPr>
      </w:pP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Głos wewnętrzny mówił mu bowiem, że nie tylko dochował do końca wierności „</w:t>
      </w:r>
      <w:proofErr w:type="spellStart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Pani-Ubóstwu</w:t>
      </w:r>
      <w:proofErr w:type="spellEnd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”, ale za przykładem Mistrza „był posłuszny aż do śmierci”</w:t>
      </w:r>
    </w:p>
    <w:p w14:paraId="56324258" w14:textId="77777777" w:rsidR="00741823" w:rsidRPr="00E9597E" w:rsidRDefault="00741823" w:rsidP="001C6F5B">
      <w:pPr>
        <w:spacing w:after="0" w:line="276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5CC32503" w14:textId="77777777" w:rsidR="00E9597E" w:rsidRDefault="00E9597E" w:rsidP="00741823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Zastosowanie. O pierwszych braciach Św. Franciszka z Asyżu czytamy: „Wszyscy oddawali się zupełnie w służbę posłuszeństwa… W każdym poleceniu umieli dojrzeć Wolę Bożą, dlatego było im lekko i przyjemnie słuchać” (</w:t>
      </w:r>
      <w:proofErr w:type="spellStart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>Celano</w:t>
      </w:r>
      <w:proofErr w:type="spellEnd"/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 xml:space="preserve">). </w:t>
      </w:r>
      <w:r>
        <w:rPr>
          <w:rFonts w:ascii="Calibri" w:hAnsi="Calibri" w:cs="Calibri"/>
          <w:i/>
          <w:iCs/>
          <w:color w:val="7030A0"/>
          <w:sz w:val="28"/>
          <w:szCs w:val="28"/>
        </w:rPr>
        <w:t xml:space="preserve">         </w:t>
      </w:r>
    </w:p>
    <w:p w14:paraId="6DF2614F" w14:textId="77777777" w:rsidR="00E9597E" w:rsidRDefault="00E9597E" w:rsidP="00741823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  <w:r w:rsidRPr="00E9597E">
        <w:rPr>
          <w:rFonts w:ascii="Calibri" w:hAnsi="Calibri" w:cs="Calibri"/>
          <w:i/>
          <w:iCs/>
          <w:color w:val="7030A0"/>
          <w:sz w:val="28"/>
          <w:szCs w:val="28"/>
        </w:rPr>
        <w:t xml:space="preserve">To duch z ducha Św. Franciszka. </w:t>
      </w:r>
    </w:p>
    <w:p w14:paraId="427AA991" w14:textId="77777777" w:rsidR="00E9597E" w:rsidRDefault="00E9597E" w:rsidP="00741823">
      <w:pPr>
        <w:spacing w:after="0" w:line="276" w:lineRule="auto"/>
        <w:rPr>
          <w:rFonts w:ascii="Calibri" w:hAnsi="Calibri" w:cs="Calibri"/>
          <w:i/>
          <w:iCs/>
          <w:color w:val="7030A0"/>
          <w:sz w:val="28"/>
          <w:szCs w:val="28"/>
        </w:rPr>
      </w:pPr>
    </w:p>
    <w:p w14:paraId="3BD13F3C" w14:textId="068BF675" w:rsidR="00E9597E" w:rsidRPr="00E9597E" w:rsidRDefault="00E9597E" w:rsidP="00741823">
      <w:pPr>
        <w:spacing w:after="0" w:line="276" w:lineRule="auto"/>
        <w:rPr>
          <w:rFonts w:ascii="Calibri" w:hAnsi="Calibri" w:cs="Calibri"/>
          <w:b/>
          <w:bCs/>
          <w:i/>
          <w:iCs/>
          <w:color w:val="7030A0"/>
          <w:sz w:val="28"/>
          <w:szCs w:val="28"/>
        </w:rPr>
      </w:pPr>
      <w:r w:rsidRPr="00E9597E">
        <w:rPr>
          <w:rFonts w:ascii="Calibri" w:hAnsi="Calibri" w:cs="Calibri"/>
          <w:b/>
          <w:bCs/>
          <w:i/>
          <w:iCs/>
          <w:color w:val="7030A0"/>
          <w:sz w:val="28"/>
          <w:szCs w:val="28"/>
        </w:rPr>
        <w:t>Czy i my mamy podobne nastawienie? Czy też może nasze posłuszeństwo sięga tylko tak daleko, dokąd wola przełożonego zgadza się z naszą wolą lub dokąd przynajmniej widzimy, że jest ona rozumna i słuszna? A może umiemy tak „urobić” przełożonego, że idzie nam zawsze na rękę i szanuje naszą wolę? W takim razie życiem naszym kieruje nie Wola Boża, ale nasza własna. — Postanowienie. Z miłości dla Pana Boga</w:t>
      </w:r>
    </w:p>
    <w:p w14:paraId="3F7047E6" w14:textId="77777777" w:rsidR="00E9597E" w:rsidRPr="00E9597E" w:rsidRDefault="00E9597E" w:rsidP="00741823">
      <w:pPr>
        <w:spacing w:after="0" w:line="276" w:lineRule="auto"/>
        <w:rPr>
          <w:rFonts w:ascii="Calibri" w:hAnsi="Calibri" w:cs="Calibri"/>
          <w:b/>
          <w:bCs/>
          <w:i/>
          <w:iCs/>
          <w:color w:val="7030A0"/>
          <w:sz w:val="28"/>
          <w:szCs w:val="28"/>
        </w:rPr>
      </w:pPr>
    </w:p>
    <w:p w14:paraId="2FAE2BCD" w14:textId="77777777" w:rsidR="00E9597E" w:rsidRDefault="00E9597E" w:rsidP="00741823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pl-PL"/>
          <w14:ligatures w14:val="none"/>
        </w:rPr>
      </w:pPr>
    </w:p>
    <w:p w14:paraId="1C88C471" w14:textId="38F57689" w:rsidR="009B015A" w:rsidRPr="00741823" w:rsidRDefault="00741823" w:rsidP="00741823">
      <w:pPr>
        <w:spacing w:after="0" w:line="276" w:lineRule="auto"/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pl-PL"/>
          <w14:ligatures w14:val="none"/>
        </w:rPr>
      </w:pPr>
      <w:r w:rsidRPr="00741823">
        <w:rPr>
          <w:rFonts w:ascii="Calibri" w:eastAsia="Times New Roman" w:hAnsi="Calibri" w:cs="Calibri"/>
          <w:b/>
          <w:bCs/>
          <w:kern w:val="0"/>
          <w:sz w:val="32"/>
          <w:szCs w:val="32"/>
          <w:u w:val="single"/>
          <w:lang w:eastAsia="pl-PL"/>
          <w14:ligatures w14:val="none"/>
        </w:rPr>
        <w:t>Upomnienie braterskie</w:t>
      </w:r>
    </w:p>
    <w:p w14:paraId="69A64036" w14:textId="77777777" w:rsidR="009B015A" w:rsidRDefault="009B015A" w:rsidP="00113A17">
      <w:pPr>
        <w:spacing w:line="276" w:lineRule="auto"/>
        <w:rPr>
          <w:rFonts w:ascii="Calibri" w:hAnsi="Calibri" w:cs="Calibri"/>
          <w:sz w:val="28"/>
          <w:szCs w:val="28"/>
        </w:rPr>
      </w:pPr>
    </w:p>
    <w:p w14:paraId="475EAF3A" w14:textId="77777777" w:rsidR="00E9597E" w:rsidRDefault="00E9597E" w:rsidP="00113A17">
      <w:pPr>
        <w:spacing w:line="276" w:lineRule="auto"/>
        <w:rPr>
          <w:rFonts w:ascii="Calibri" w:hAnsi="Calibri" w:cs="Calibri"/>
          <w:sz w:val="28"/>
          <w:szCs w:val="28"/>
        </w:rPr>
      </w:pPr>
    </w:p>
    <w:p w14:paraId="265F8170" w14:textId="77777777" w:rsidR="00E9597E" w:rsidRPr="00113A17" w:rsidRDefault="00E9597E" w:rsidP="00113A17">
      <w:pPr>
        <w:spacing w:line="276" w:lineRule="auto"/>
        <w:rPr>
          <w:rFonts w:ascii="Calibri" w:hAnsi="Calibri" w:cs="Calibri"/>
          <w:sz w:val="28"/>
          <w:szCs w:val="28"/>
        </w:rPr>
      </w:pPr>
    </w:p>
    <w:sectPr w:rsidR="00E9597E" w:rsidRPr="00113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47F9"/>
    <w:multiLevelType w:val="multilevel"/>
    <w:tmpl w:val="5852A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733C4"/>
    <w:multiLevelType w:val="multilevel"/>
    <w:tmpl w:val="2B7EC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4D35AF"/>
    <w:multiLevelType w:val="multilevel"/>
    <w:tmpl w:val="8C02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E160E"/>
    <w:multiLevelType w:val="multilevel"/>
    <w:tmpl w:val="B142A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BF51F7"/>
    <w:multiLevelType w:val="multilevel"/>
    <w:tmpl w:val="49468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2244FA"/>
    <w:multiLevelType w:val="multilevel"/>
    <w:tmpl w:val="BD448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EB7D94"/>
    <w:multiLevelType w:val="multilevel"/>
    <w:tmpl w:val="B22E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4F0784"/>
    <w:multiLevelType w:val="multilevel"/>
    <w:tmpl w:val="17685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FD2C26"/>
    <w:multiLevelType w:val="multilevel"/>
    <w:tmpl w:val="C9D44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0146EE"/>
    <w:multiLevelType w:val="multilevel"/>
    <w:tmpl w:val="D9960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D85C54"/>
    <w:multiLevelType w:val="multilevel"/>
    <w:tmpl w:val="AE9C4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E3050D"/>
    <w:multiLevelType w:val="multilevel"/>
    <w:tmpl w:val="E6C84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6E3316"/>
    <w:multiLevelType w:val="multilevel"/>
    <w:tmpl w:val="10980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B368D8"/>
    <w:multiLevelType w:val="multilevel"/>
    <w:tmpl w:val="EBF2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0B73F1"/>
    <w:multiLevelType w:val="multilevel"/>
    <w:tmpl w:val="5F187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2025927">
    <w:abstractNumId w:val="0"/>
  </w:num>
  <w:num w:numId="2" w16cid:durableId="118033573">
    <w:abstractNumId w:val="5"/>
  </w:num>
  <w:num w:numId="3" w16cid:durableId="1114712891">
    <w:abstractNumId w:val="11"/>
  </w:num>
  <w:num w:numId="4" w16cid:durableId="865026687">
    <w:abstractNumId w:val="6"/>
  </w:num>
  <w:num w:numId="5" w16cid:durableId="335574576">
    <w:abstractNumId w:val="9"/>
  </w:num>
  <w:num w:numId="6" w16cid:durableId="1148861037">
    <w:abstractNumId w:val="12"/>
  </w:num>
  <w:num w:numId="7" w16cid:durableId="1683358732">
    <w:abstractNumId w:val="8"/>
  </w:num>
  <w:num w:numId="8" w16cid:durableId="1118716402">
    <w:abstractNumId w:val="13"/>
  </w:num>
  <w:num w:numId="9" w16cid:durableId="2035961393">
    <w:abstractNumId w:val="7"/>
  </w:num>
  <w:num w:numId="10" w16cid:durableId="1026835410">
    <w:abstractNumId w:val="1"/>
  </w:num>
  <w:num w:numId="11" w16cid:durableId="887255376">
    <w:abstractNumId w:val="3"/>
  </w:num>
  <w:num w:numId="12" w16cid:durableId="611665343">
    <w:abstractNumId w:val="14"/>
  </w:num>
  <w:num w:numId="13" w16cid:durableId="1802452794">
    <w:abstractNumId w:val="2"/>
  </w:num>
  <w:num w:numId="14" w16cid:durableId="238905271">
    <w:abstractNumId w:val="10"/>
  </w:num>
  <w:num w:numId="15" w16cid:durableId="209852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15A"/>
    <w:rsid w:val="00061593"/>
    <w:rsid w:val="00095DC3"/>
    <w:rsid w:val="00113A17"/>
    <w:rsid w:val="001C6F5B"/>
    <w:rsid w:val="00492C17"/>
    <w:rsid w:val="00531D08"/>
    <w:rsid w:val="00561899"/>
    <w:rsid w:val="00741823"/>
    <w:rsid w:val="007819C1"/>
    <w:rsid w:val="007D14F0"/>
    <w:rsid w:val="00870030"/>
    <w:rsid w:val="008753EF"/>
    <w:rsid w:val="009B015A"/>
    <w:rsid w:val="00B03DA8"/>
    <w:rsid w:val="00C74667"/>
    <w:rsid w:val="00CB2ABE"/>
    <w:rsid w:val="00E9597E"/>
    <w:rsid w:val="00FC7422"/>
    <w:rsid w:val="00FE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11715"/>
  <w15:chartTrackingRefBased/>
  <w15:docId w15:val="{06E57F6C-2512-40E3-93D9-56F701739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B01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01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01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01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01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01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01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01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01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01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01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01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01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01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01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01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01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01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01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01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01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01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01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01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01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01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01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01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015A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1C6F5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C6F5B"/>
    <w:rPr>
      <w:color w:val="0000FF"/>
      <w:u w:val="single"/>
    </w:rPr>
  </w:style>
  <w:style w:type="paragraph" w:customStyle="1" w:styleId="z1qcye">
    <w:name w:val="z1qcye"/>
    <w:basedOn w:val="Normalny"/>
    <w:rsid w:val="001C6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inqyif">
    <w:name w:val="inqyif"/>
    <w:basedOn w:val="Domylnaczcionkaakapitu"/>
    <w:rsid w:val="001C6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Matka_Bo%C5%BC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l.wikipedia.org/wiki/Chrystocentryzm" TargetMode="External"/><Relationship Id="rId12" Type="http://schemas.openxmlformats.org/officeDocument/2006/relationships/hyperlink" Target="https://pl.wikipedia.org/wiki/Duchowo%C5%9B%C4%87_franciszka%C5%84sk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l.wikipedia.org/wiki/Franciszek_z_Asy%C5%BCu" TargetMode="External"/><Relationship Id="rId11" Type="http://schemas.openxmlformats.org/officeDocument/2006/relationships/hyperlink" Target="https://pl.wikipedia.org/wiki/Pokor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l.wikipedia.org/wiki/Ub%C3%B3stwo_(cnota)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Ko%C5%9Bci%C3%B3%C5%82_%C5%82aci%C5%84sk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4F231-2B17-4F3E-86E8-1B77DA8EC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1731</Words>
  <Characters>10391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Nowińska</dc:creator>
  <cp:keywords/>
  <dc:description/>
  <cp:lastModifiedBy>Jolanta Nowińska</cp:lastModifiedBy>
  <cp:revision>2</cp:revision>
  <cp:lastPrinted>2026-09-24T12:14:00Z</cp:lastPrinted>
  <dcterms:created xsi:type="dcterms:W3CDTF">2026-09-29T17:27:00Z</dcterms:created>
  <dcterms:modified xsi:type="dcterms:W3CDTF">2026-09-29T17:27:00Z</dcterms:modified>
</cp:coreProperties>
</file>